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b w:val="1"/>
          <w:bCs w:val="1"/>
          <w:sz w:val="36"/>
          <w:szCs w:val="36"/>
        </w:rPr>
      </w:pPr>
      <w:r>
        <w:rPr>
          <w:b w:val="1"/>
          <w:bCs w:val="1"/>
          <w:i w:val="1"/>
          <w:iCs w:val="1"/>
          <w:sz w:val="32"/>
          <w:szCs w:val="32"/>
          <w:rtl w:val="0"/>
          <w:lang w:val="en-US"/>
        </w:rPr>
        <w:t xml:space="preserve">The </w:t>
      </w:r>
      <w:r>
        <w:rPr>
          <w:b w:val="1"/>
          <w:bCs w:val="1"/>
          <w:i w:val="1"/>
          <w:iCs w:val="1"/>
          <w:sz w:val="32"/>
          <w:szCs w:val="32"/>
          <w:rtl w:val="1"/>
          <w:lang w:val="ar-SA" w:bidi="ar-SA"/>
        </w:rPr>
        <w:t>“</w:t>
      </w:r>
      <w:r>
        <w:rPr>
          <w:b w:val="1"/>
          <w:bCs w:val="1"/>
          <w:i w:val="1"/>
          <w:iCs w:val="1"/>
          <w:sz w:val="32"/>
          <w:szCs w:val="32"/>
          <w:rtl w:val="0"/>
          <w:lang w:val="en-US"/>
        </w:rPr>
        <w:t>Twilight Zone</w:t>
      </w:r>
      <w:r>
        <w:rPr>
          <w:b w:val="1"/>
          <w:bCs w:val="1"/>
          <w:i w:val="1"/>
          <w:iCs w:val="1"/>
          <w:sz w:val="32"/>
          <w:szCs w:val="32"/>
          <w:rtl w:val="0"/>
        </w:rPr>
        <w:t>”</w:t>
      </w:r>
      <w:r>
        <w:rPr>
          <w:b w:val="1"/>
          <w:bCs w:val="1"/>
          <w:i w:val="1"/>
          <w:iCs w:val="1"/>
          <w:sz w:val="32"/>
          <w:szCs w:val="32"/>
          <w:rtl w:val="0"/>
          <w:lang w:val="en-US"/>
        </w:rPr>
        <w:t>: Mesophotic Coral Ecosystems in the northwestern Gulf of Mexico</w:t>
      </w:r>
      <w:r>
        <w:rPr>
          <w:b w:val="1"/>
          <w:bCs w:val="1"/>
          <w:i w:val="1"/>
          <w:iCs w:val="1"/>
          <w:sz w:val="36"/>
          <w:szCs w:val="36"/>
        </w:rPr>
        <w:tab/>
      </w:r>
    </w:p>
    <w:p>
      <w:pPr>
        <w:pStyle w:val="Body"/>
      </w:pPr>
      <w:r>
        <w:rPr>
          <w:rtl w:val="0"/>
          <w:lang w:val="en-US"/>
        </w:rPr>
        <w:t>By Andrew J. McInnes</w:t>
      </w:r>
    </w:p>
    <w:p>
      <w:pPr>
        <w:pStyle w:val="Body"/>
      </w:pPr>
      <w:r>
        <w:rPr>
          <w:rtl w:val="0"/>
        </w:rPr>
        <w:t>09/15/2009</w:t>
      </w:r>
    </w:p>
    <w:p>
      <w:pPr>
        <w:pStyle w:val="Body"/>
        <w:spacing w:after="0" w:line="240" w:lineRule="auto"/>
      </w:pPr>
    </w:p>
    <w:p>
      <w:pPr>
        <w:pStyle w:val="Body"/>
        <w:spacing w:after="0" w:line="360" w:lineRule="auto"/>
      </w:pPr>
      <w:r>
        <w:rPr>
          <w:rtl w:val="0"/>
          <w:lang w:val="en-US"/>
        </w:rPr>
        <w:t xml:space="preserve">Rising from the deep, about 115 miles off the Texas/Louisiana coast in the northwestern Gulf of Mexico, perched atop geological features called salt diapers (salt domes) are underwater </w:t>
      </w:r>
      <w:r>
        <w:rPr>
          <w:rtl w:val="1"/>
          <w:lang w:val="ar-SA" w:bidi="ar-SA"/>
        </w:rPr>
        <w:t>“</w:t>
      </w:r>
      <w:r>
        <w:rPr>
          <w:rtl w:val="0"/>
        </w:rPr>
        <w:t>gardens</w:t>
      </w:r>
      <w:r>
        <w:rPr>
          <w:rtl w:val="0"/>
        </w:rPr>
        <w:t>”―</w:t>
      </w:r>
      <w:r>
        <w:rPr>
          <w:rtl w:val="0"/>
          <w:lang w:val="en-US"/>
        </w:rPr>
        <w:t>the northernmost living coral reefs on the continental shelf of the United States. These bathymetric highs provide the conditions necessary for coral reef development: hard surfaces for attachment, clear and warm sunlit water, and a steady food supply floating in the currents. Dominated by brain and star corals which can grow to the size of a small car, there are 26 coral species present on the coral caps</w:t>
      </w:r>
      <w:r>
        <w:rPr>
          <w:rtl w:val="0"/>
        </w:rPr>
        <w:t>―</w:t>
      </w:r>
      <w:r>
        <w:rPr>
          <w:rtl w:val="0"/>
          <w:lang w:val="en-US"/>
        </w:rPr>
        <w:t xml:space="preserve">species we would recognize on most other tropical or subtropical coral reefs. These rises </w:t>
      </w:r>
      <w:r>
        <w:rPr>
          <w:rtl w:val="0"/>
          <w:lang w:val="en-US"/>
        </w:rPr>
        <w:t>— “</w:t>
      </w:r>
      <w:r>
        <w:rPr>
          <w:rtl w:val="0"/>
        </w:rPr>
        <w:t>banks</w:t>
      </w:r>
      <w:r>
        <w:rPr>
          <w:rtl w:val="0"/>
          <w:lang w:val="en-US"/>
        </w:rPr>
        <w:t xml:space="preserve">”— </w:t>
      </w:r>
      <w:r>
        <w:rPr>
          <w:rtl w:val="0"/>
          <w:lang w:val="en-US"/>
        </w:rPr>
        <w:t>literally team with life and were nicknamed the Texas Flower Gardens by fishermen in the early 1900s for the brightly colored sponges, corals, and plants which sometimes tangled in their anchors and were brought to the surface.</w:t>
      </w:r>
    </w:p>
    <w:p>
      <w:pPr>
        <w:pStyle w:val="Body"/>
        <w:spacing w:after="0" w:line="360" w:lineRule="auto"/>
      </w:pPr>
    </w:p>
    <w:p>
      <w:pPr>
        <w:pStyle w:val="Body"/>
        <w:spacing w:after="0" w:line="360" w:lineRule="auto"/>
      </w:pPr>
      <w:r>
        <w:rPr>
          <w:rStyle w:val="Hyperlink.0"/>
        </w:rPr>
        <w:fldChar w:fldCharType="begin" w:fldLock="0"/>
      </w:r>
      <w:r>
        <w:rPr>
          <w:rStyle w:val="Hyperlink.0"/>
        </w:rPr>
        <w:instrText xml:space="preserve"> HYPERLINK "http://flowergarden.noaa.gov/welcome"</w:instrText>
      </w:r>
      <w:r>
        <w:rPr>
          <w:rStyle w:val="Hyperlink.0"/>
        </w:rPr>
        <w:fldChar w:fldCharType="separate" w:fldLock="0"/>
      </w:r>
      <w:r>
        <w:rPr>
          <w:rStyle w:val="Hyperlink.0"/>
          <w:rtl w:val="0"/>
          <w:lang w:val="en-US"/>
        </w:rPr>
        <w:t xml:space="preserve">The Flower Garden Banks National Marine Sanctuary </w:t>
      </w:r>
      <w:r>
        <w:rPr/>
        <w:fldChar w:fldCharType="end" w:fldLock="0"/>
      </w:r>
      <w:r>
        <w:rPr>
          <w:rtl w:val="0"/>
          <w:lang w:val="en-US"/>
        </w:rPr>
        <w:t xml:space="preserve">(FGBNMS), designated in 1992 and one of 14 sanctuaries in the </w:t>
      </w:r>
      <w:r>
        <w:rPr>
          <w:rStyle w:val="Hyperlink.0"/>
        </w:rPr>
        <w:fldChar w:fldCharType="begin" w:fldLock="0"/>
      </w:r>
      <w:r>
        <w:rPr>
          <w:rStyle w:val="Hyperlink.0"/>
        </w:rPr>
        <w:instrText xml:space="preserve"> HYPERLINK "http://sanctuaries.noaa.gov/"</w:instrText>
      </w:r>
      <w:r>
        <w:rPr>
          <w:rStyle w:val="Hyperlink.0"/>
        </w:rPr>
        <w:fldChar w:fldCharType="separate" w:fldLock="0"/>
      </w:r>
      <w:r>
        <w:rPr>
          <w:rStyle w:val="Hyperlink.0"/>
          <w:rtl w:val="0"/>
          <w:lang w:val="en-US"/>
        </w:rPr>
        <w:t>National Marine Sanctuary Program</w:t>
      </w:r>
      <w:r>
        <w:rPr/>
        <w:fldChar w:fldCharType="end" w:fldLock="0"/>
      </w:r>
      <w:r>
        <w:rPr>
          <w:rtl w:val="0"/>
          <w:lang w:val="en-US"/>
        </w:rPr>
        <w:t>, currently consists of three geographically separated and protected underwater sites</w:t>
      </w:r>
      <w:r>
        <w:rPr>
          <w:rtl w:val="0"/>
        </w:rPr>
        <w:t>―</w:t>
      </w:r>
      <w:r>
        <w:rPr>
          <w:rtl w:val="0"/>
          <w:lang w:val="en-US"/>
        </w:rPr>
        <w:t xml:space="preserve">the East and West Flower Garden Banks (16,259 acres and 19,076 acres, respectively), and Stetson Bank (538 acres). There are, however, dozens of other banks and geologic features scattered throughout the northwestern Gulf of Mexico (GOM) region which are not included in the sanctuary and are therefore not protected by the National Marine Sanctuaries Act. </w:t>
      </w:r>
    </w:p>
    <w:p>
      <w:pPr>
        <w:pStyle w:val="Body"/>
        <w:spacing w:after="0" w:line="360" w:lineRule="auto"/>
      </w:pPr>
    </w:p>
    <w:p>
      <w:pPr>
        <w:pStyle w:val="Body"/>
        <w:spacing w:after="0" w:line="360" w:lineRule="auto"/>
      </w:pPr>
      <w:r>
        <w:rPr>
          <w:rtl w:val="0"/>
          <w:lang w:val="en-US"/>
        </w:rPr>
        <w:t>The first explorations in the area were conducted in response to the oil and gas industry</w:t>
      </w:r>
      <w:r>
        <w:rPr>
          <w:rtl w:val="1"/>
        </w:rPr>
        <w:t>’</w:t>
      </w:r>
      <w:r>
        <w:rPr>
          <w:rtl w:val="0"/>
          <w:lang w:val="en-US"/>
        </w:rPr>
        <w:t>s interest;</w:t>
      </w:r>
      <w:r>
        <w:rPr>
          <w:outline w:val="0"/>
          <w:color w:val="221e1f"/>
          <w:u w:color="221e1f"/>
          <w:rtl w:val="0"/>
          <w14:textFill>
            <w14:solidFill>
              <w14:srgbClr w14:val="221E1F"/>
            </w14:solidFill>
          </w14:textFill>
        </w:rPr>
        <w:t xml:space="preserve"> t</w:t>
      </w:r>
      <w:r>
        <w:rPr>
          <w:rtl w:val="0"/>
          <w:lang w:val="en-US"/>
        </w:rPr>
        <w:t xml:space="preserve">hese early pioneers were essentially flying blind whereas today we have highly detailed </w:t>
      </w:r>
      <w:r>
        <w:rPr>
          <w:rtl w:val="1"/>
          <w:lang w:val="ar-SA" w:bidi="ar-SA"/>
        </w:rPr>
        <w:t>“</w:t>
      </w:r>
      <w:r>
        <w:rPr>
          <w:rtl w:val="0"/>
          <w:lang w:val="en-US"/>
        </w:rPr>
        <w:t>roadmaps</w:t>
      </w:r>
      <w:r>
        <w:rPr>
          <w:rtl w:val="0"/>
        </w:rPr>
        <w:t xml:space="preserve">” </w:t>
      </w:r>
      <w:r>
        <w:rPr>
          <w:rtl w:val="0"/>
          <w:lang w:val="en-US"/>
        </w:rPr>
        <w:t>thanks to technologies like high resolution multibeam sonar (a seafloor mapping technology), global positioning system (GPS), high resolution video and still cameras. Current research is building on the groundwork of these early pioneers and is conducted in partnerships with the Bureau of Ocean Energy Management, Regulation and Enforcement (BOEMRE)</w:t>
      </w:r>
      <w:r>
        <w:rPr>
          <w:rtl w:val="0"/>
          <w:lang w:val="en-US"/>
        </w:rPr>
        <w:t>—</w:t>
      </w:r>
      <w:r>
        <w:rPr>
          <w:rtl w:val="0"/>
          <w:lang w:val="en-US"/>
        </w:rPr>
        <w:t>formerly the Minerals Management Service (MMS), United States Geological Survey (USGS), academia, and other entities of the National Oceanic and Atmospheric Administration (NOAA).</w:t>
      </w:r>
    </w:p>
    <w:p>
      <w:pPr>
        <w:pStyle w:val="Body"/>
        <w:spacing w:after="0" w:line="360" w:lineRule="auto"/>
      </w:pPr>
    </w:p>
    <w:p>
      <w:pPr>
        <w:pStyle w:val="Body"/>
        <w:spacing w:after="0" w:line="360" w:lineRule="auto"/>
      </w:pPr>
      <w:r>
        <w:rPr>
          <w:rtl w:val="0"/>
          <w:lang w:val="en-US"/>
        </w:rPr>
        <w:t xml:space="preserve">The Flower Garden Banks, despite being considered among the healthiest coral reefs in the western hemisphere, are among the least known by the general public. These particular </w:t>
      </w:r>
      <w:r>
        <w:rPr>
          <w:rtl w:val="1"/>
          <w:lang w:val="ar-SA" w:bidi="ar-SA"/>
        </w:rPr>
        <w:t>“</w:t>
      </w:r>
      <w:r>
        <w:rPr>
          <w:rtl w:val="0"/>
          <w:lang w:val="en-US"/>
        </w:rPr>
        <w:t>islands in the stream</w:t>
      </w:r>
      <w:r>
        <w:rPr>
          <w:rtl w:val="0"/>
        </w:rPr>
        <w:t xml:space="preserve">” </w:t>
      </w:r>
      <w:r>
        <w:rPr>
          <w:rtl w:val="0"/>
          <w:lang w:val="en-US"/>
        </w:rPr>
        <w:t xml:space="preserve">are what ecologists term key biogenic habitats (habitats created by plants and animals) and are thought to play a crucial role in maintaining the healthy living marine resources of the banks themselves and even local and regional biodiversity. The numerous habitats provide critical food and shelter  for a variety of other non-coral organisms including many </w:t>
      </w:r>
      <w:r>
        <w:rPr>
          <w:rtl w:val="1"/>
          <w:lang w:val="ar-SA" w:bidi="ar-SA"/>
        </w:rPr>
        <w:t>“</w:t>
      </w:r>
      <w:r>
        <w:rPr>
          <w:rtl w:val="0"/>
          <w:lang w:val="en-US"/>
        </w:rPr>
        <w:t>charismatic megafauna</w:t>
      </w:r>
      <w:r>
        <w:rPr>
          <w:rtl w:val="0"/>
        </w:rPr>
        <w:t>”―</w:t>
      </w:r>
      <w:r>
        <w:rPr>
          <w:rtl w:val="0"/>
          <w:lang w:val="en-US"/>
        </w:rPr>
        <w:t>the larger, glamorous animal species such as manta, spotted eagle, and devil rays; loggerhead and hawksbill sea turtles; and numerous shark species such as scalloped hammerhead, spinner, tiger, and whale sharks.</w:t>
      </w:r>
    </w:p>
    <w:p>
      <w:pPr>
        <w:pStyle w:val="Body"/>
        <w:spacing w:after="0" w:line="360" w:lineRule="auto"/>
      </w:pPr>
    </w:p>
    <w:p>
      <w:pPr>
        <w:pStyle w:val="Body"/>
        <w:spacing w:after="0" w:line="360" w:lineRule="auto"/>
      </w:pPr>
      <w:r>
        <w:rPr>
          <w:rtl w:val="0"/>
          <w:lang w:val="en-US"/>
        </w:rPr>
        <w:t>Interestingly, though not entirely surprising, the coral caps of the Flower Garden Banks only contain about a third of the Caribbean hard coral species</w:t>
      </w:r>
      <w:r>
        <w:rPr>
          <w:rtl w:val="0"/>
        </w:rPr>
        <w:t xml:space="preserve">― </w:t>
      </w:r>
      <w:r>
        <w:rPr>
          <w:rtl w:val="0"/>
          <w:lang w:val="en-US"/>
        </w:rPr>
        <w:t>the origin of the original reefs is most likely the Meso-American reef tract (the largest coral reef in the Western Hemisphere and the second largest coral reef in the world).  Despite this relatively low diversity, the coral reefs of the FGBNMS exhibit some of the highest living coral cover in the Caribbean</w:t>
      </w:r>
      <w:r>
        <w:rPr>
          <w:rtl w:val="0"/>
          <w:lang w:val="en-US"/>
        </w:rPr>
        <w:t>—</w:t>
      </w:r>
      <w:r>
        <w:rPr>
          <w:rtl w:val="0"/>
          <w:lang w:val="en-US"/>
        </w:rPr>
        <w:t xml:space="preserve">over 50% cover. The reefs of the FGBNMS have existed for at least 6,400 years and influxes of new species may arrive from shallow tropical waters of the southern GOM via warm-core rings that pinch off the Gulf Loop current. However, despite the ability for coral larvae to travel and survive over great distances, the unpredictable location of the loop current and any associated warm-core rings may be the driving force behind the diminished number of coral species in the northwestern GOM. Other species may arrive through a mechanism of </w:t>
      </w:r>
      <w:r>
        <w:rPr>
          <w:rtl w:val="1"/>
          <w:lang w:val="ar-SA" w:bidi="ar-SA"/>
        </w:rPr>
        <w:t>“</w:t>
      </w:r>
      <w:r>
        <w:rPr>
          <w:rtl w:val="0"/>
          <w:lang w:val="en-US"/>
        </w:rPr>
        <w:t>island hopping</w:t>
      </w:r>
      <w:r>
        <w:rPr>
          <w:rtl w:val="0"/>
        </w:rPr>
        <w:t xml:space="preserve">” ― </w:t>
      </w:r>
      <w:r>
        <w:rPr>
          <w:rtl w:val="0"/>
          <w:lang w:val="en-US"/>
        </w:rPr>
        <w:t>utilizing oil and gas platforms to spread across the Gulf.</w:t>
      </w:r>
    </w:p>
    <w:p>
      <w:pPr>
        <w:pStyle w:val="Body"/>
        <w:spacing w:after="0" w:line="360" w:lineRule="auto"/>
      </w:pPr>
    </w:p>
    <w:p>
      <w:pPr>
        <w:pStyle w:val="Body"/>
        <w:spacing w:after="0" w:line="360" w:lineRule="auto"/>
      </w:pPr>
      <w:r>
        <w:rPr>
          <w:rtl w:val="0"/>
          <w:lang w:val="en-US"/>
        </w:rPr>
        <w:t>However, the coral reef caps, which depths range from 55 to 160 feet below the sea surface, are just a tiny portion of the wonder of the sanctuary; a plethora of secrets awaits discovery below these caps</w:t>
      </w:r>
      <w:r>
        <w:rPr>
          <w:rtl w:val="0"/>
        </w:rPr>
        <w:t>…</w:t>
      </w:r>
    </w:p>
    <w:p>
      <w:pPr>
        <w:pStyle w:val="Body"/>
        <w:spacing w:after="0" w:line="360" w:lineRule="auto"/>
      </w:pPr>
    </w:p>
    <w:p>
      <w:pPr>
        <w:pStyle w:val="Body"/>
        <w:spacing w:after="0" w:line="360" w:lineRule="auto"/>
      </w:pPr>
      <w:r>
        <w:rPr>
          <w:rtl w:val="0"/>
          <w:lang w:val="en-US"/>
        </w:rPr>
        <w:t>Below 160 feet the environmental conditions are insufficient for the reef-building corals physiological requirements</w:t>
      </w:r>
      <w:r>
        <w:rPr>
          <w:rtl w:val="0"/>
        </w:rPr>
        <w:t>―</w:t>
      </w:r>
      <w:r>
        <w:rPr>
          <w:rtl w:val="0"/>
          <w:lang w:val="en-US"/>
        </w:rPr>
        <w:t xml:space="preserve">we have entered the </w:t>
      </w:r>
      <w:r>
        <w:rPr>
          <w:rtl w:val="1"/>
          <w:lang w:val="ar-SA" w:bidi="ar-SA"/>
        </w:rPr>
        <w:t>“</w:t>
      </w:r>
      <w:r>
        <w:rPr>
          <w:rtl w:val="0"/>
          <w:lang w:val="nl-NL"/>
        </w:rPr>
        <w:t>twilight zone</w:t>
      </w:r>
      <w:r>
        <w:rPr>
          <w:rtl w:val="0"/>
        </w:rPr>
        <w:t>”―</w:t>
      </w:r>
      <w:r>
        <w:rPr>
          <w:rtl w:val="0"/>
          <w:lang w:val="en-US"/>
        </w:rPr>
        <w:t xml:space="preserve">the mid-water zone where the light is not bright enough for the true hard coral reefs but still sufficient for algae, sponge, and deep coral communities which are abundant here. </w:t>
      </w:r>
    </w:p>
    <w:p>
      <w:pPr>
        <w:pStyle w:val="Body"/>
        <w:spacing w:after="0" w:line="360" w:lineRule="auto"/>
      </w:pPr>
    </w:p>
    <w:p>
      <w:pPr>
        <w:pStyle w:val="Body"/>
        <w:spacing w:after="0" w:line="360" w:lineRule="auto"/>
      </w:pPr>
      <w:r>
        <w:rPr>
          <w:rtl w:val="0"/>
          <w:lang w:val="en-US"/>
        </w:rPr>
        <w:t xml:space="preserve">These twilight zones were recently named as Mesophotic Coral Ecosystems (MCEs) </w:t>
      </w:r>
      <w:r>
        <w:rPr>
          <w:rtl w:val="1"/>
          <w:lang w:val="ar-SA" w:bidi="ar-SA"/>
        </w:rPr>
        <w:t>“</w:t>
      </w:r>
      <w:r>
        <w:rPr>
          <w:rtl w:val="0"/>
          <w:lang w:val="en-US"/>
        </w:rPr>
        <w:t>a very dry scientific term that on its own doesn</w:t>
      </w:r>
      <w:r>
        <w:rPr>
          <w:rtl w:val="1"/>
        </w:rPr>
        <w:t>’</w:t>
      </w:r>
      <w:r>
        <w:rPr>
          <w:rtl w:val="0"/>
          <w:lang w:val="en-US"/>
        </w:rPr>
        <w:t>t illicit much enthusiasm,</w:t>
      </w:r>
      <w:r>
        <w:rPr>
          <w:rtl w:val="0"/>
        </w:rPr>
        <w:t xml:space="preserve">” </w:t>
      </w:r>
      <w:r>
        <w:rPr>
          <w:rtl w:val="0"/>
          <w:lang w:val="de-DE"/>
        </w:rPr>
        <w:t xml:space="preserve">states George </w:t>
      </w:r>
      <w:r>
        <w:rPr>
          <w:rtl w:val="1"/>
          <w:lang w:val="ar-SA" w:bidi="ar-SA"/>
        </w:rPr>
        <w:t>“</w:t>
      </w:r>
      <w:r>
        <w:rPr>
          <w:rtl w:val="0"/>
        </w:rPr>
        <w:t>G.P.</w:t>
      </w:r>
      <w:r>
        <w:rPr>
          <w:rtl w:val="0"/>
        </w:rPr>
        <w:t xml:space="preserve">” </w:t>
      </w:r>
      <w:r>
        <w:rPr>
          <w:rtl w:val="0"/>
          <w:lang w:val="en-US"/>
        </w:rPr>
        <w:t>Schmahl, Superintendent of FGBNMS</w:t>
      </w:r>
      <w:r>
        <w:rPr>
          <w:rtl w:val="0"/>
        </w:rPr>
        <w:t>―</w:t>
      </w:r>
      <w:r>
        <w:rPr>
          <w:rtl w:val="0"/>
          <w:lang w:val="en-US"/>
        </w:rPr>
        <w:t>and are essentially the transition zone between shallow (photic) tropical coral reefs and the deep-water (aphotic) communities.</w:t>
      </w:r>
    </w:p>
    <w:p>
      <w:pPr>
        <w:pStyle w:val="Body"/>
        <w:spacing w:after="0" w:line="360" w:lineRule="auto"/>
      </w:pPr>
    </w:p>
    <w:p>
      <w:pPr>
        <w:pStyle w:val="Body"/>
        <w:spacing w:after="0" w:line="360" w:lineRule="auto"/>
      </w:pPr>
      <w:r>
        <w:rPr>
          <w:rtl w:val="0"/>
          <w:lang w:val="en-US"/>
        </w:rPr>
        <w:t xml:space="preserve"> MCEs account for 98 percent of the habitat within the FGBNMS</w:t>
      </w:r>
      <w:r>
        <w:rPr>
          <w:rtl w:val="0"/>
          <w:lang w:val="en-US"/>
        </w:rPr>
        <w:t>—</w:t>
      </w:r>
      <w:r>
        <w:rPr>
          <w:rtl w:val="0"/>
          <w:lang w:val="en-US"/>
        </w:rPr>
        <w:t xml:space="preserve">the coral cap/coral communities comprise the remaining 2 percent. According to Schmahl, </w:t>
      </w:r>
      <w:r>
        <w:rPr>
          <w:rtl w:val="1"/>
          <w:lang w:val="ar-SA" w:bidi="ar-SA"/>
        </w:rPr>
        <w:t>“</w:t>
      </w:r>
      <w:r>
        <w:rPr>
          <w:rtl w:val="0"/>
          <w:lang w:val="en-US"/>
        </w:rPr>
        <w:t>This mesophotic zone has had limited prior exploration and discovery, primarily due to operational capabilities: it has been relatively easy to study the shallower parts of the coral reef down to recreational diving limits (approximately 130</w:t>
      </w:r>
      <w:r>
        <w:rPr>
          <w:rtl w:val="1"/>
        </w:rPr>
        <w:t>’</w:t>
      </w:r>
      <w:r>
        <w:rPr>
          <w:rtl w:val="0"/>
          <w:lang w:val="en-US"/>
        </w:rPr>
        <w:t>) and less so the true deep corals which require submersibles. However, the area sandwiched between these two zones is too deep to dive yet not deep enough to warrant the expense of submersibles and has therefore been essentially ignored by researchers until the recent renewed interest in the MCEs of this area.</w:t>
      </w:r>
      <w:r>
        <w:rPr>
          <w:rtl w:val="0"/>
        </w:rPr>
        <w:t>”</w:t>
      </w:r>
    </w:p>
    <w:p>
      <w:pPr>
        <w:pStyle w:val="Body"/>
        <w:spacing w:after="0" w:line="360" w:lineRule="auto"/>
      </w:pPr>
    </w:p>
    <w:p>
      <w:pPr>
        <w:pStyle w:val="Body"/>
        <w:spacing w:after="0" w:line="360" w:lineRule="auto"/>
      </w:pPr>
      <w:r>
        <w:rPr>
          <w:rtl w:val="0"/>
          <w:lang w:val="en-US"/>
        </w:rPr>
        <w:t>Over the past 10 years, FGBNMS researchers have conducted some 200 Remotely Operated Vehicle (ROV) surveys in the northwestern GOM</w:t>
      </w:r>
      <w:r>
        <w:rPr>
          <w:rtl w:val="0"/>
        </w:rPr>
        <w:t>―</w:t>
      </w:r>
      <w:r>
        <w:rPr>
          <w:rtl w:val="0"/>
          <w:lang w:val="en-US"/>
        </w:rPr>
        <w:t>primarily on the Flower Garden Banks and Stetson Bank, but some outside the sanctuary</w:t>
      </w:r>
      <w:r>
        <w:rPr>
          <w:rtl w:val="0"/>
        </w:rPr>
        <w:t>―</w:t>
      </w:r>
      <w:r>
        <w:rPr>
          <w:rtl w:val="0"/>
          <w:lang w:val="en-US"/>
        </w:rPr>
        <w:t xml:space="preserve">because they were starting to see how extraordinarily ecologically valuable those areas are. Emma Hickerson, Research Coordinator for FGBNMS, expounds on this rise in interest, </w:t>
      </w:r>
      <w:r>
        <w:rPr>
          <w:rtl w:val="1"/>
          <w:lang w:val="ar-SA" w:bidi="ar-SA"/>
        </w:rPr>
        <w:t>“</w:t>
      </w:r>
      <w:r>
        <w:rPr>
          <w:rtl w:val="0"/>
          <w:lang w:val="en-US"/>
        </w:rPr>
        <w:t>When we first put a ROV on the banks it was such an exciting experience to see the beauty and diversity of the deep water environment that exists within the sanctuary.</w:t>
      </w:r>
      <w:r>
        <w:rPr>
          <w:rtl w:val="0"/>
        </w:rPr>
        <w:t xml:space="preserve">”  </w:t>
      </w:r>
      <w:r>
        <w:rPr>
          <w:rtl w:val="0"/>
          <w:lang w:val="en-US"/>
        </w:rPr>
        <w:t xml:space="preserve">She continues, her affection for these places palpable, explaining that MCEs are also very rich in species diversity and that most of the critters down there are not seen on the coral cap sections of the various banks and therefore rarely, if ever, seen by recreational divers. </w:t>
      </w:r>
    </w:p>
    <w:p>
      <w:pPr>
        <w:pStyle w:val="Body"/>
        <w:spacing w:after="0" w:line="360" w:lineRule="auto"/>
      </w:pPr>
    </w:p>
    <w:p>
      <w:pPr>
        <w:pStyle w:val="Body"/>
        <w:spacing w:after="0" w:line="360" w:lineRule="auto"/>
      </w:pPr>
      <w:r>
        <w:rPr>
          <w:rtl w:val="0"/>
          <w:lang w:val="en-US"/>
        </w:rPr>
        <w:t>This surge in research has allowed visualization of the dozens of banks and, in conjunction with studies of physical oceanography, has shown that they are connected</w:t>
      </w:r>
      <w:r>
        <w:rPr>
          <w:rtl w:val="0"/>
          <w:lang w:val="en-US"/>
        </w:rPr>
        <w:t>—</w:t>
      </w:r>
      <w:r>
        <w:rPr>
          <w:rtl w:val="0"/>
          <w:lang w:val="en-US"/>
        </w:rPr>
        <w:t xml:space="preserve">the banks are not separate locations but rather are </w:t>
      </w:r>
      <w:r>
        <w:rPr>
          <w:rtl w:val="1"/>
          <w:lang w:val="ar-SA" w:bidi="ar-SA"/>
        </w:rPr>
        <w:t>“</w:t>
      </w:r>
      <w:r>
        <w:rPr>
          <w:rtl w:val="0"/>
          <w:lang w:val="en-US"/>
        </w:rPr>
        <w:t>islands in the stream</w:t>
      </w:r>
      <w:r>
        <w:rPr>
          <w:rtl w:val="0"/>
        </w:rPr>
        <w:t>”</w:t>
      </w:r>
      <w:r>
        <w:rPr>
          <w:rtl w:val="0"/>
          <w:lang w:val="en-US"/>
        </w:rPr>
        <w:t xml:space="preserve">; currents push water between the numerous bathymetric highs providing non-physical connectivity. High-resolution seafloor mapping indicates that there may be an even greater physical connectivity than initially thought between the main portions of some of the banks. These include escarpments, ridges and outcrops, thousands of patch reefs, and even mud volcanoes. </w:t>
      </w:r>
    </w:p>
    <w:p>
      <w:pPr>
        <w:pStyle w:val="Body"/>
        <w:spacing w:after="0" w:line="360" w:lineRule="auto"/>
      </w:pPr>
    </w:p>
    <w:p>
      <w:pPr>
        <w:pStyle w:val="Body"/>
        <w:spacing w:after="0" w:line="360" w:lineRule="auto"/>
      </w:pPr>
      <w:r>
        <w:rPr>
          <w:rtl w:val="0"/>
          <w:lang w:val="en-US"/>
        </w:rPr>
        <w:t xml:space="preserve">This biogeological and physical connectivity is hypothesized to be a </w:t>
      </w:r>
      <w:r>
        <w:rPr>
          <w:rtl w:val="1"/>
          <w:lang w:val="ar-SA" w:bidi="ar-SA"/>
        </w:rPr>
        <w:t>“</w:t>
      </w:r>
      <w:r>
        <w:rPr>
          <w:rtl w:val="0"/>
          <w:lang w:val="en-US"/>
        </w:rPr>
        <w:t>habitat highway</w:t>
      </w:r>
      <w:r>
        <w:rPr>
          <w:rtl w:val="0"/>
        </w:rPr>
        <w:t>”—</w:t>
      </w:r>
      <w:r>
        <w:rPr>
          <w:rtl w:val="0"/>
          <w:lang w:val="en-US"/>
        </w:rPr>
        <w:t xml:space="preserve">a corridor for migration and the dispersal of the larvae of many organisms through their different life stages. This connectivity and the concern that gaps in protection could compromise the condition of nearby ecological assemblages has, through the management review process, led the FGBNMS Advisory Council to propose expanding the current sanctuary boundaries and incorporating nine additional sites. </w:t>
      </w:r>
    </w:p>
    <w:p>
      <w:pPr>
        <w:pStyle w:val="Body"/>
        <w:spacing w:after="0" w:line="360" w:lineRule="auto"/>
      </w:pPr>
    </w:p>
    <w:p>
      <w:pPr>
        <w:pStyle w:val="Body"/>
        <w:spacing w:after="0" w:line="360" w:lineRule="auto"/>
      </w:pPr>
      <w:r>
        <w:rPr>
          <w:rtl w:val="0"/>
          <w:lang w:val="en-US"/>
        </w:rPr>
        <w:t xml:space="preserve">The role of the </w:t>
      </w:r>
      <w:r>
        <w:rPr>
          <w:rStyle w:val="Hyperlink.0"/>
        </w:rPr>
        <w:fldChar w:fldCharType="begin" w:fldLock="0"/>
      </w:r>
      <w:r>
        <w:rPr>
          <w:rStyle w:val="Hyperlink.0"/>
        </w:rPr>
        <w:instrText xml:space="preserve"> HYPERLINK "http://flowergarden.noaa.gov/document_library/advisory_council/fgbnms_sac_charter.pdf"</w:instrText>
      </w:r>
      <w:r>
        <w:rPr>
          <w:rStyle w:val="Hyperlink.0"/>
        </w:rPr>
        <w:fldChar w:fldCharType="separate" w:fldLock="0"/>
      </w:r>
      <w:r>
        <w:rPr>
          <w:rStyle w:val="Hyperlink.0"/>
          <w:rtl w:val="0"/>
          <w:lang w:val="en-US"/>
        </w:rPr>
        <w:t>Sanctuary Advisory Council</w:t>
      </w:r>
      <w:r>
        <w:rPr/>
        <w:fldChar w:fldCharType="end" w:fldLock="0"/>
      </w:r>
      <w:r>
        <w:rPr>
          <w:rtl w:val="0"/>
          <w:lang w:val="en-US"/>
        </w:rPr>
        <w:t xml:space="preserve"> (SAC) is to facilitate communication between the sanctuary staff and the diverse groups of people interested in how sanctuary resources are managed. The SAC consists of sixteen non-governmental voting members and five governmental non-voting members representing </w:t>
      </w:r>
      <w:r>
        <w:rPr>
          <w:rtl w:val="1"/>
          <w:lang w:val="ar-SA" w:bidi="ar-SA"/>
        </w:rPr>
        <w:t>“</w:t>
      </w:r>
      <w:r>
        <w:rPr>
          <w:rtl w:val="0"/>
          <w:lang w:val="en-US"/>
        </w:rPr>
        <w:t>a variety of regional interests and stakeholders, including recreational diving, commercial diving operations, oil and gas industry, conservation, education, research, commercial fishing, and recreational fishing.</w:t>
      </w:r>
      <w:r>
        <w:rPr>
          <w:rtl w:val="0"/>
        </w:rPr>
        <w:t xml:space="preserve">” </w:t>
      </w:r>
    </w:p>
    <w:p>
      <w:pPr>
        <w:pStyle w:val="Body"/>
        <w:spacing w:after="0" w:line="360" w:lineRule="auto"/>
      </w:pPr>
    </w:p>
    <w:p>
      <w:pPr>
        <w:pStyle w:val="Body"/>
        <w:spacing w:after="0" w:line="360" w:lineRule="auto"/>
      </w:pPr>
      <w:r>
        <w:rPr>
          <w:rtl w:val="0"/>
          <w:lang w:val="en-US"/>
        </w:rPr>
        <w:t xml:space="preserve">I am a guest onboard the NOAA Research Vessel </w:t>
      </w:r>
      <w:r>
        <w:rPr>
          <w:i w:val="1"/>
          <w:iCs w:val="1"/>
          <w:rtl w:val="0"/>
        </w:rPr>
        <w:t>Manta</w:t>
      </w:r>
      <w:r>
        <w:rPr>
          <w:rtl w:val="0"/>
          <w:lang w:val="en-US"/>
        </w:rPr>
        <w:t xml:space="preserve"> for three days as Hickerson and her colleagues conduct ROV Habitat Characterization surveys on some of the banks proposed for inclusion into the sanctuary. </w:t>
      </w:r>
      <w:r>
        <w:rPr>
          <w:rtl w:val="1"/>
          <w:lang w:val="ar-SA" w:bidi="ar-SA"/>
        </w:rPr>
        <w:t>“</w:t>
      </w:r>
      <w:r>
        <w:rPr>
          <w:rtl w:val="0"/>
          <w:lang w:val="en-US"/>
        </w:rPr>
        <w:t>ROV surveys like these enable georeferenced photography and video of the coral colonies and other organisms which then can be plotted on the multibeam bathymetric charts</w:t>
      </w:r>
      <w:r>
        <w:rPr>
          <w:rtl w:val="0"/>
        </w:rPr>
        <w:t>―</w:t>
      </w:r>
      <w:r>
        <w:rPr>
          <w:rtl w:val="0"/>
          <w:lang w:val="en-US"/>
        </w:rPr>
        <w:t>illustrating diversity, distribution, and density of the various organisms observed,</w:t>
      </w:r>
      <w:r>
        <w:rPr>
          <w:rtl w:val="0"/>
        </w:rPr>
        <w:t xml:space="preserve">” </w:t>
      </w:r>
      <w:r>
        <w:rPr>
          <w:rtl w:val="0"/>
          <w:lang w:val="en-US"/>
        </w:rPr>
        <w:t xml:space="preserve">says Hickerson </w:t>
      </w:r>
      <w:r>
        <w:rPr>
          <w:rtl w:val="0"/>
        </w:rPr>
        <w:t>―</w:t>
      </w:r>
      <w:r>
        <w:rPr>
          <w:rtl w:val="0"/>
          <w:lang w:val="en-US"/>
        </w:rPr>
        <w:t>essentially a cataloguing of the resident species range and distribution (what ecologist</w:t>
      </w:r>
      <w:r>
        <w:rPr>
          <w:rtl w:val="1"/>
        </w:rPr>
        <w:t>’</w:t>
      </w:r>
      <w:r>
        <w:rPr>
          <w:rtl w:val="0"/>
          <w:lang w:val="en-US"/>
        </w:rPr>
        <w:t>s term biogeography).  The ROV surveys have led to updated characterization and classification of local biological habitats: Coral Reef Zone, Coral Community Zone, Coralline Algae Zone (Algal nodule habitat and Coralline Algae reefs), Deep Coral Zone, and the Soft Bottom Community Zone</w:t>
      </w:r>
      <w:r>
        <w:rPr>
          <w:rtl w:val="0"/>
        </w:rPr>
        <w:t>―</w:t>
      </w:r>
      <w:r>
        <w:rPr>
          <w:rtl w:val="0"/>
          <w:lang w:val="en-US"/>
        </w:rPr>
        <w:t xml:space="preserve">the rest of the northwestern GOM. </w:t>
      </w:r>
    </w:p>
    <w:p>
      <w:pPr>
        <w:pStyle w:val="Body"/>
        <w:spacing w:after="0" w:line="360" w:lineRule="auto"/>
      </w:pPr>
    </w:p>
    <w:p>
      <w:pPr>
        <w:pStyle w:val="Body"/>
        <w:spacing w:after="0" w:line="360" w:lineRule="auto"/>
      </w:pPr>
      <w:r>
        <w:rPr>
          <w:rtl w:val="0"/>
          <w:lang w:val="en-US"/>
        </w:rPr>
        <w:t>These surveys have yielded in excess of 9,000 digital images, each of which has been analyzed and a species inventory compiled. Early voucher specimens of organisms were collected and vetted through experts, many of whom only knew the organism through previously preserved specimens. As a result there is now a regional catalogue of the major groupings of organisms from the MCEs in the northwestern GOM</w:t>
      </w:r>
      <w:r>
        <w:rPr>
          <w:rtl w:val="0"/>
        </w:rPr>
        <w:t xml:space="preserve">― </w:t>
      </w:r>
      <w:r>
        <w:rPr>
          <w:rtl w:val="0"/>
          <w:lang w:val="en-US"/>
        </w:rPr>
        <w:t>the samples now reside in bottles at the Smithsonian Institute where many of the sponges await identification, and the FGBNMS suspect some are waiting on a taxonomic name.</w:t>
      </w:r>
    </w:p>
    <w:p>
      <w:pPr>
        <w:pStyle w:val="Body"/>
        <w:spacing w:after="0" w:line="360" w:lineRule="auto"/>
      </w:pPr>
    </w:p>
    <w:p>
      <w:pPr>
        <w:pStyle w:val="Body"/>
        <w:spacing w:after="0" w:line="360" w:lineRule="auto"/>
      </w:pPr>
      <w:r>
        <w:rPr>
          <w:rtl w:val="0"/>
          <w:lang w:val="en-US"/>
        </w:rPr>
        <w:t>We arrive several hours later at McGrail Bank, one of the proposed additions to the sanctuary. This bank is unique because it is a coral reef fully contained in the Mesophotic (twilight) zone and because it is heavily colonized by blushing star coral (</w:t>
      </w:r>
      <w:r>
        <w:rPr>
          <w:i w:val="1"/>
          <w:iCs w:val="1"/>
          <w:rtl w:val="0"/>
        </w:rPr>
        <w:t>Stephanocenia intersepta</w:t>
      </w:r>
      <w:r>
        <w:rPr>
          <w:rtl w:val="0"/>
          <w:lang w:val="en-US"/>
        </w:rPr>
        <w:t xml:space="preserve">) colonies the size of a small sedan; this coral is found elsewhere in the FGBNMS, though typically in small colonies which are usually tucked away beneath the boulder corals. </w:t>
      </w:r>
      <w:r>
        <w:rPr>
          <w:rtl w:val="1"/>
          <w:lang w:val="ar-SA" w:bidi="ar-SA"/>
        </w:rPr>
        <w:t>“</w:t>
      </w:r>
      <w:r>
        <w:rPr>
          <w:rtl w:val="0"/>
          <w:lang w:val="en-US"/>
        </w:rPr>
        <w:t>However, we know of no other reef in the world that is dominated by this species,</w:t>
      </w:r>
      <w:r>
        <w:rPr>
          <w:rtl w:val="0"/>
        </w:rPr>
        <w:t xml:space="preserve">” </w:t>
      </w:r>
      <w:r>
        <w:rPr>
          <w:rtl w:val="0"/>
          <w:lang w:val="en-US"/>
        </w:rPr>
        <w:t>states Hickerson.</w:t>
      </w:r>
    </w:p>
    <w:p>
      <w:pPr>
        <w:pStyle w:val="Body"/>
        <w:spacing w:after="0" w:line="360" w:lineRule="auto"/>
      </w:pPr>
    </w:p>
    <w:p>
      <w:pPr>
        <w:pStyle w:val="Body"/>
        <w:spacing w:after="0" w:line="360" w:lineRule="auto"/>
      </w:pPr>
      <w:r>
        <w:rPr>
          <w:rtl w:val="0"/>
          <w:lang w:val="en-US"/>
        </w:rPr>
        <w:t>The ROV is deployed into the azure depths of today</w:t>
      </w:r>
      <w:r>
        <w:rPr>
          <w:rtl w:val="1"/>
        </w:rPr>
        <w:t>’</w:t>
      </w:r>
      <w:r>
        <w:rPr>
          <w:rtl w:val="0"/>
          <w:lang w:val="en-US"/>
        </w:rPr>
        <w:t>s tranquil and tepid gulf; I watch it descend and contemplate its insignificant size in this vastness of radiating blueness. Lance Horn, the ROV pilot from National Undersea Research Center at the University of North Carolina</w:t>
      </w:r>
      <w:r>
        <w:rPr>
          <w:rtl w:val="0"/>
          <w:lang w:val="en-US"/>
        </w:rPr>
        <w:t>—</w:t>
      </w:r>
      <w:r>
        <w:rPr>
          <w:rtl w:val="0"/>
          <w:lang w:val="en-US"/>
        </w:rPr>
        <w:t>Wilmington, directs the vehicle along a predetermined transect of the bank and images soon appear on the onboard monitors; 430 feet deep and still the light trickles through. I am stunned by the riot of color and activity at these depths.</w:t>
      </w:r>
    </w:p>
    <w:p>
      <w:pPr>
        <w:pStyle w:val="Body"/>
        <w:spacing w:after="0" w:line="360" w:lineRule="auto"/>
      </w:pPr>
      <w:r>
        <w:rPr>
          <w:rtl w:val="0"/>
        </w:rPr>
        <w:t xml:space="preserve">  </w:t>
      </w:r>
    </w:p>
    <w:p>
      <w:pPr>
        <w:pStyle w:val="Body"/>
        <w:spacing w:after="0" w:line="360" w:lineRule="auto"/>
      </w:pPr>
      <w:r>
        <w:rPr>
          <w:rtl w:val="0"/>
          <w:lang w:val="en-US"/>
        </w:rPr>
        <w:t xml:space="preserve">Suddenly, Hickerson is exultant: </w:t>
      </w:r>
      <w:r>
        <w:rPr>
          <w:rtl w:val="1"/>
          <w:lang w:val="ar-SA" w:bidi="ar-SA"/>
        </w:rPr>
        <w:t>“</w:t>
      </w:r>
      <w:r>
        <w:rPr>
          <w:rtl w:val="0"/>
          <w:lang w:val="en-US"/>
        </w:rPr>
        <w:t>What are those little orange things on stalks</w:t>
      </w:r>
      <w:r>
        <w:rPr>
          <w:rtl w:val="0"/>
        </w:rPr>
        <w:t>―</w:t>
      </w:r>
      <w:r>
        <w:rPr>
          <w:rtl w:val="0"/>
          <w:lang w:val="en-US"/>
        </w:rPr>
        <w:t>not corn-dog sponges?</w:t>
      </w:r>
      <w:r>
        <w:rPr>
          <w:rtl w:val="0"/>
        </w:rPr>
        <w:t xml:space="preserve">” </w:t>
      </w:r>
      <w:r>
        <w:rPr>
          <w:rtl w:val="0"/>
          <w:lang w:val="en-US"/>
        </w:rPr>
        <w:t xml:space="preserve">and then </w:t>
      </w:r>
      <w:r>
        <w:rPr>
          <w:rtl w:val="1"/>
          <w:lang w:val="ar-SA" w:bidi="ar-SA"/>
        </w:rPr>
        <w:t>“</w:t>
      </w:r>
      <w:r>
        <w:rPr>
          <w:rtl w:val="0"/>
          <w:lang w:val="nl-NL"/>
        </w:rPr>
        <w:t>Ooh, let</w:t>
      </w:r>
      <w:r>
        <w:rPr>
          <w:rtl w:val="1"/>
        </w:rPr>
        <w:t>’</w:t>
      </w:r>
      <w:r>
        <w:rPr>
          <w:rtl w:val="0"/>
          <w:lang w:val="en-US"/>
        </w:rPr>
        <w:t>s take a picture of that little guy. It</w:t>
      </w:r>
      <w:r>
        <w:rPr>
          <w:rtl w:val="1"/>
        </w:rPr>
        <w:t>’</w:t>
      </w:r>
      <w:r>
        <w:rPr>
          <w:rtl w:val="0"/>
          <w:lang w:val="en-US"/>
        </w:rPr>
        <w:t>s got all its tentacles out.  That</w:t>
      </w:r>
      <w:r>
        <w:rPr>
          <w:rtl w:val="1"/>
        </w:rPr>
        <w:t>’</w:t>
      </w:r>
      <w:r>
        <w:rPr>
          <w:rtl w:val="0"/>
          <w:lang w:val="en-US"/>
        </w:rPr>
        <w:t>s pretty. And what</w:t>
      </w:r>
      <w:r>
        <w:rPr>
          <w:rtl w:val="1"/>
        </w:rPr>
        <w:t>’</w:t>
      </w:r>
      <w:r>
        <w:rPr>
          <w:rtl w:val="0"/>
          <w:lang w:val="en-US"/>
        </w:rPr>
        <w:t>s that there? What shall we call it? Mushroom coral</w:t>
      </w:r>
      <w:r>
        <w:rPr>
          <w:rtl w:val="0"/>
        </w:rPr>
        <w:t>―</w:t>
      </w:r>
      <w:r>
        <w:rPr>
          <w:rtl w:val="0"/>
          <w:lang w:val="en-US"/>
        </w:rPr>
        <w:t>if it</w:t>
      </w:r>
      <w:r>
        <w:rPr>
          <w:rtl w:val="1"/>
        </w:rPr>
        <w:t>’</w:t>
      </w:r>
      <w:r>
        <w:rPr>
          <w:rtl w:val="0"/>
          <w:lang w:val="pt-PT"/>
        </w:rPr>
        <w:t>s a coral. Isn</w:t>
      </w:r>
      <w:r>
        <w:rPr>
          <w:rtl w:val="1"/>
        </w:rPr>
        <w:t>’</w:t>
      </w:r>
      <w:r>
        <w:rPr>
          <w:rtl w:val="0"/>
          <w:lang w:val="en-US"/>
        </w:rPr>
        <w:t>t that beautiful</w:t>
      </w:r>
      <w:r>
        <w:rPr>
          <w:rtl w:val="0"/>
        </w:rPr>
        <w:t>―</w:t>
      </w:r>
      <w:r>
        <w:rPr>
          <w:rtl w:val="0"/>
          <w:lang w:val="en-US"/>
        </w:rPr>
        <w:t>ooh I love it!</w:t>
      </w:r>
      <w:r>
        <w:rPr>
          <w:rtl w:val="0"/>
        </w:rPr>
        <w:t xml:space="preserve">” </w:t>
      </w:r>
      <w:r>
        <w:rPr>
          <w:rtl w:val="0"/>
          <w:lang w:val="en-US"/>
        </w:rPr>
        <w:t>The ROV moves closer still and the camera zooms in tight, its lights and strobes reintroducing the visible light spectrum to this grand vista. Hickerson ooh</w:t>
      </w:r>
      <w:r>
        <w:rPr>
          <w:rtl w:val="1"/>
        </w:rPr>
        <w:t>’</w:t>
      </w:r>
      <w:r>
        <w:rPr>
          <w:rtl w:val="0"/>
          <w:lang w:val="en-US"/>
        </w:rPr>
        <w:t>s and ah</w:t>
      </w:r>
      <w:r>
        <w:rPr>
          <w:rtl w:val="1"/>
        </w:rPr>
        <w:t>’</w:t>
      </w:r>
      <w:r>
        <w:rPr>
          <w:rtl w:val="0"/>
          <w:lang w:val="en-US"/>
        </w:rPr>
        <w:t xml:space="preserve">s, her excitement contagious. </w:t>
      </w:r>
      <w:r>
        <w:rPr>
          <w:rtl w:val="1"/>
          <w:lang w:val="ar-SA" w:bidi="ar-SA"/>
        </w:rPr>
        <w:t>“</w:t>
      </w:r>
      <w:r>
        <w:rPr>
          <w:rtl w:val="0"/>
          <w:lang w:val="en-US"/>
        </w:rPr>
        <w:t>Oh, I love that! Look how pretty they are.</w:t>
      </w:r>
      <w:r>
        <w:rPr>
          <w:rtl w:val="0"/>
        </w:rPr>
        <w:t xml:space="preserve">”  </w:t>
      </w:r>
      <w:r>
        <w:rPr>
          <w:rtl w:val="0"/>
          <w:lang w:val="en-US"/>
        </w:rPr>
        <w:t xml:space="preserve">Horn informs Hickerson that he must move on, </w:t>
      </w:r>
      <w:r>
        <w:rPr>
          <w:rtl w:val="1"/>
          <w:lang w:val="ar-SA" w:bidi="ar-SA"/>
        </w:rPr>
        <w:t>“</w:t>
      </w:r>
      <w:r>
        <w:rPr>
          <w:rtl w:val="0"/>
          <w:lang w:val="en-US"/>
        </w:rPr>
        <w:t>he</w:t>
      </w:r>
      <w:r>
        <w:rPr>
          <w:rtl w:val="0"/>
        </w:rPr>
        <w:t xml:space="preserve">” </w:t>
      </w:r>
      <w:r>
        <w:rPr>
          <w:rtl w:val="0"/>
          <w:lang w:val="en-US"/>
        </w:rPr>
        <w:t xml:space="preserve">being the ROV, and as he twiddles the controls it occurs to me that the ROV appears to be merely an extension of his own limbs; his intimacy with the vehicle synergistic. Hickerson gives one final </w:t>
      </w:r>
      <w:r>
        <w:rPr>
          <w:rtl w:val="1"/>
          <w:lang w:val="ar-SA" w:bidi="ar-SA"/>
        </w:rPr>
        <w:t>“</w:t>
      </w:r>
      <w:r>
        <w:rPr>
          <w:rtl w:val="0"/>
          <w:lang w:val="en-US"/>
        </w:rPr>
        <w:t>Whew, that was pretty</w:t>
      </w:r>
      <w:r>
        <w:rPr>
          <w:rtl w:val="0"/>
        </w:rPr>
        <w:t>―</w:t>
      </w:r>
      <w:r>
        <w:rPr>
          <w:rtl w:val="0"/>
          <w:lang w:val="en-US"/>
        </w:rPr>
        <w:t>and there are lots of them here, see, they are all over the place</w:t>
      </w:r>
      <w:r>
        <w:rPr>
          <w:rtl w:val="0"/>
        </w:rPr>
        <w:t>―</w:t>
      </w:r>
      <w:r>
        <w:rPr>
          <w:rtl w:val="0"/>
          <w:lang w:val="en-US"/>
        </w:rPr>
        <w:t>we had better grab a sample.</w:t>
      </w:r>
      <w:r>
        <w:rPr>
          <w:rtl w:val="0"/>
        </w:rPr>
        <w:t xml:space="preserve">” </w:t>
      </w:r>
    </w:p>
    <w:p>
      <w:pPr>
        <w:pStyle w:val="Body"/>
        <w:spacing w:after="0" w:line="360" w:lineRule="auto"/>
      </w:pPr>
    </w:p>
    <w:p>
      <w:pPr>
        <w:pStyle w:val="Body"/>
        <w:spacing w:after="0" w:line="360" w:lineRule="auto"/>
      </w:pPr>
      <w:r>
        <w:rPr>
          <w:rtl w:val="0"/>
          <w:lang w:val="en-US"/>
        </w:rPr>
        <w:t>Another ROV transect, and the diversity is staggering. We pass over various habitats</w:t>
      </w:r>
      <w:r>
        <w:rPr>
          <w:rtl w:val="0"/>
        </w:rPr>
        <w:t>―</w:t>
      </w:r>
      <w:r>
        <w:rPr>
          <w:rtl w:val="0"/>
          <w:lang w:val="en-US"/>
        </w:rPr>
        <w:t>silty, fine muds, coarse shell sand, reef rubble, honeycomb reefs</w:t>
      </w:r>
      <w:r>
        <w:rPr>
          <w:rtl w:val="0"/>
        </w:rPr>
        <w:t>―</w:t>
      </w:r>
      <w:r>
        <w:rPr>
          <w:rtl w:val="0"/>
          <w:lang w:val="en-US"/>
        </w:rPr>
        <w:t xml:space="preserve">under and around overhangs draped with vivid sponges of raspberry, blueberry, and mustard hues as if I am inside an aqueous opal looking out.  There are fish everywhere, a shimmering kaleidoscope blasted onto my retina: multitudes of threadnose bass, green-band wrasse, red hogfish, roughtongue bass, batfish, deepbody boarfish, gorgeous Spanish flag and Creole fish, bank butterfly fish, bigeye, soldier, squirrel, and tattler fish, red snapper, bearded brotula, snowy grouper, goldface tilefish, and many, many, more fish. There are spider crabs, sea anemones, </w:t>
      </w:r>
      <w:r>
        <w:rPr>
          <w:i w:val="1"/>
          <w:iCs w:val="1"/>
          <w:rtl w:val="0"/>
          <w:lang w:val="en-US"/>
        </w:rPr>
        <w:t xml:space="preserve">lithistid </w:t>
      </w:r>
      <w:r>
        <w:rPr>
          <w:rtl w:val="0"/>
          <w:lang w:val="en-US"/>
        </w:rPr>
        <w:t>sponges that look like ears, sea stars, squat lobsters in their condo</w:t>
      </w:r>
      <w:r>
        <w:rPr>
          <w:rtl w:val="1"/>
        </w:rPr>
        <w:t>’</w:t>
      </w:r>
      <w:r>
        <w:rPr>
          <w:rtl w:val="0"/>
          <w:lang w:val="en-US"/>
        </w:rPr>
        <w:t xml:space="preserve">s, solitary cup corals, crinoids whose feathery arms capture food, numerous sponges of fantastic hues, gorgonian corals, black corals, </w:t>
      </w:r>
      <w:r>
        <w:rPr>
          <w:i w:val="1"/>
          <w:iCs w:val="1"/>
          <w:rtl w:val="0"/>
          <w:lang w:val="en-US"/>
        </w:rPr>
        <w:t>chironepthia</w:t>
      </w:r>
      <w:r>
        <w:rPr>
          <w:rtl w:val="0"/>
        </w:rPr>
        <w:t>―</w:t>
      </w:r>
      <w:r>
        <w:rPr>
          <w:rtl w:val="0"/>
          <w:lang w:val="en-US"/>
        </w:rPr>
        <w:t xml:space="preserve">a soft coral that inflates and deflates, branching </w:t>
      </w:r>
      <w:r>
        <w:rPr>
          <w:i w:val="1"/>
          <w:iCs w:val="1"/>
          <w:rtl w:val="0"/>
          <w:lang w:val="es-ES_tradnl"/>
        </w:rPr>
        <w:t>madracis</w:t>
      </w:r>
      <w:r>
        <w:rPr>
          <w:rtl w:val="0"/>
          <w:lang w:val="en-US"/>
        </w:rPr>
        <w:t xml:space="preserve"> coral, zigzag and bottlebrush corals, corn-dog sponges, </w:t>
      </w:r>
      <w:r>
        <w:rPr>
          <w:rtl w:val="1"/>
          <w:lang w:val="ar-SA" w:bidi="ar-SA"/>
        </w:rPr>
        <w:t>“</w:t>
      </w:r>
      <w:r>
        <w:rPr>
          <w:rtl w:val="0"/>
          <w:lang w:val="en-US"/>
        </w:rPr>
        <w:t>mushroom coral</w:t>
      </w:r>
      <w:r>
        <w:rPr>
          <w:rtl w:val="0"/>
        </w:rPr>
        <w:t>”</w:t>
      </w:r>
      <w:r>
        <w:rPr>
          <w:rtl w:val="0"/>
          <w:lang w:val="en-US"/>
        </w:rPr>
        <w:t xml:space="preserve">, various other spectacular octocorals, </w:t>
      </w:r>
      <w:r>
        <w:rPr>
          <w:i w:val="1"/>
          <w:iCs w:val="1"/>
          <w:rtl w:val="0"/>
        </w:rPr>
        <w:t>Hypnogorgia</w:t>
      </w:r>
      <w:r>
        <w:rPr>
          <w:rtl w:val="0"/>
        </w:rPr>
        <w:t xml:space="preserve">, </w:t>
      </w:r>
      <w:r>
        <w:rPr>
          <w:i w:val="1"/>
          <w:iCs w:val="1"/>
          <w:rtl w:val="0"/>
          <w:lang w:val="en-US"/>
        </w:rPr>
        <w:t xml:space="preserve">Stichopathes, </w:t>
      </w:r>
      <w:r>
        <w:rPr>
          <w:rtl w:val="0"/>
        </w:rPr>
        <w:t>and</w:t>
      </w:r>
      <w:r>
        <w:rPr>
          <w:i w:val="1"/>
          <w:iCs w:val="1"/>
          <w:rtl w:val="0"/>
        </w:rPr>
        <w:t xml:space="preserve"> </w:t>
      </w:r>
      <w:r>
        <w:rPr>
          <w:rtl w:val="0"/>
          <w:lang w:val="en-US"/>
        </w:rPr>
        <w:t xml:space="preserve">vast spreads of what look like very tall bed-springs but are actually black corals (antipatharians) which have Hickerson proclaiming, </w:t>
      </w:r>
      <w:r>
        <w:rPr>
          <w:rtl w:val="1"/>
          <w:lang w:val="ar-SA" w:bidi="ar-SA"/>
        </w:rPr>
        <w:t>“</w:t>
      </w:r>
      <w:r>
        <w:rPr>
          <w:rtl w:val="0"/>
          <w:lang w:val="en-US"/>
        </w:rPr>
        <w:t>I love these fields</w:t>
      </w:r>
      <w:r>
        <w:rPr>
          <w:rtl w:val="0"/>
          <w:lang w:val="en-US"/>
        </w:rPr>
        <w:t>—</w:t>
      </w:r>
      <w:r>
        <w:rPr>
          <w:rtl w:val="0"/>
          <w:lang w:val="en-US"/>
        </w:rPr>
        <w:t>very Dr. Seuss.</w:t>
      </w:r>
      <w:r>
        <w:rPr>
          <w:rtl w:val="0"/>
        </w:rPr>
        <w:t>”</w:t>
      </w:r>
    </w:p>
    <w:p>
      <w:pPr>
        <w:pStyle w:val="Body"/>
        <w:spacing w:after="0" w:line="360" w:lineRule="auto"/>
      </w:pPr>
    </w:p>
    <w:p>
      <w:pPr>
        <w:pStyle w:val="Body"/>
        <w:spacing w:after="0" w:line="360" w:lineRule="auto"/>
      </w:pPr>
      <w:r>
        <w:rPr>
          <w:rtl w:val="0"/>
          <w:lang w:val="en-US"/>
        </w:rPr>
        <w:t xml:space="preserve">There are however, serious concerns regarding the future of the biological treasure in these MCEs; the lionfish, an Indo-Pacific native, is establishing itself in the Bahamas and along the southeastern United States coast from Florida to North Carolina. This venomous and distinctively striped fish is thought to have escaped from a Florida fish tank in 1992 when Hurricane Andrew shattered a private aquarium and six lionfish spilled into Miami's Biscayne Bay. Juvenile lionfish have since been collected in waters as far north as Long Island, New York. </w:t>
      </w:r>
    </w:p>
    <w:p>
      <w:pPr>
        <w:pStyle w:val="Body"/>
        <w:spacing w:after="0" w:line="360" w:lineRule="auto"/>
      </w:pPr>
    </w:p>
    <w:p>
      <w:pPr>
        <w:pStyle w:val="Body"/>
        <w:spacing w:after="0" w:line="360" w:lineRule="auto"/>
      </w:pPr>
      <w:r>
        <w:rPr>
          <w:rtl w:val="0"/>
          <w:lang w:val="en-US"/>
        </w:rPr>
        <w:t xml:space="preserve">Although not yet documented in the northwestern GOM, this fish, a voracious predator in many coral reef environments, poses a serious threat to the existing food web of numerous habitats in the GOM including the FGBNMS and other banks. There are compounding concerns should this fish invade the FGBNMS: first, endemic reef fish populations would likely be decimated by lionfish predation and second, many of these native reef fish are herbivorous and as such control the abundance of seaweeds and other algae which might otherwise smother the coral reefs. </w:t>
      </w:r>
    </w:p>
    <w:p>
      <w:pPr>
        <w:pStyle w:val="Body"/>
        <w:spacing w:after="0" w:line="360" w:lineRule="auto"/>
      </w:pPr>
    </w:p>
    <w:p>
      <w:pPr>
        <w:pStyle w:val="Body"/>
        <w:spacing w:after="0" w:line="360" w:lineRule="auto"/>
      </w:pPr>
      <w:r>
        <w:rPr>
          <w:rtl w:val="0"/>
          <w:lang w:val="en-US"/>
        </w:rPr>
        <w:t>It is believed that the lionfish will gain access to the sanctuary in the deeper water habitats</w:t>
      </w:r>
      <w:r>
        <w:rPr>
          <w:rtl w:val="0"/>
          <w:lang w:val="en-US"/>
        </w:rPr>
        <w:t>—</w:t>
      </w:r>
      <w:r>
        <w:rPr>
          <w:rtl w:val="0"/>
          <w:lang w:val="en-US"/>
        </w:rPr>
        <w:t>the mesophotic zone</w:t>
      </w:r>
      <w:r>
        <w:rPr>
          <w:rtl w:val="0"/>
          <w:lang w:val="en-US"/>
        </w:rPr>
        <w:t>—</w:t>
      </w:r>
      <w:r>
        <w:rPr>
          <w:rtl w:val="0"/>
          <w:lang w:val="en-US"/>
        </w:rPr>
        <w:t xml:space="preserve">so unless the researchers stumble across one during their ROV surveys in the early days of what appears an imminent invasion, the lionfish may be well established by the time they are observed by divers on the coral cap. The theory is that the lionfish will utilize oil and gas infrastructure as vectors, or </w:t>
      </w:r>
      <w:r>
        <w:rPr>
          <w:rtl w:val="1"/>
          <w:lang w:val="ar-SA" w:bidi="ar-SA"/>
        </w:rPr>
        <w:t>“</w:t>
      </w:r>
      <w:r>
        <w:rPr>
          <w:rtl w:val="0"/>
          <w:lang w:val="en-US"/>
        </w:rPr>
        <w:t>stepping stones</w:t>
      </w:r>
      <w:r>
        <w:rPr>
          <w:rtl w:val="0"/>
        </w:rPr>
        <w:t xml:space="preserve">” </w:t>
      </w:r>
      <w:r>
        <w:rPr>
          <w:rtl w:val="0"/>
          <w:lang w:val="en-US"/>
        </w:rPr>
        <w:t xml:space="preserve">to expand their range across the Gulf. The FGBNMS is working with the </w:t>
      </w:r>
      <w:r>
        <w:rPr>
          <w:rStyle w:val="Hyperlink.0"/>
        </w:rPr>
        <w:fldChar w:fldCharType="begin" w:fldLock="0"/>
      </w:r>
      <w:r>
        <w:rPr>
          <w:rStyle w:val="Hyperlink.0"/>
        </w:rPr>
        <w:instrText xml:space="preserve"> HYPERLINK "http://www.serpentproject.com/"</w:instrText>
      </w:r>
      <w:r>
        <w:rPr>
          <w:rStyle w:val="Hyperlink.0"/>
        </w:rPr>
        <w:fldChar w:fldCharType="separate" w:fldLock="0"/>
      </w:r>
      <w:r>
        <w:rPr>
          <w:rStyle w:val="Hyperlink.0"/>
          <w:rtl w:val="0"/>
          <w:lang w:val="en-US"/>
        </w:rPr>
        <w:t>SERPENT project</w:t>
      </w:r>
      <w:r>
        <w:rPr/>
        <w:fldChar w:fldCharType="end" w:fldLock="0"/>
      </w:r>
      <w:r>
        <w:rPr>
          <w:rtl w:val="0"/>
          <w:lang w:val="en-US"/>
        </w:rPr>
        <w:t xml:space="preserve"> and the oil and gas industry to set up an early warning system which would alert researchers and fisheries management entities to the advance of the lionfish.</w:t>
      </w:r>
    </w:p>
    <w:p>
      <w:pPr>
        <w:pStyle w:val="Body"/>
        <w:spacing w:after="0" w:line="360" w:lineRule="auto"/>
      </w:pPr>
    </w:p>
    <w:p>
      <w:pPr>
        <w:pStyle w:val="Body"/>
        <w:spacing w:after="0" w:line="360" w:lineRule="auto"/>
      </w:pPr>
      <w:r>
        <w:rPr>
          <w:rtl w:val="0"/>
          <w:lang w:val="en-US"/>
        </w:rPr>
        <w:t xml:space="preserve">Unfortunately, scuba surveys on the coral cap have also identified the presence of invasive species on these </w:t>
      </w:r>
      <w:r>
        <w:rPr>
          <w:rtl w:val="1"/>
          <w:lang w:val="ar-SA" w:bidi="ar-SA"/>
        </w:rPr>
        <w:t>“</w:t>
      </w:r>
      <w:r>
        <w:rPr>
          <w:rtl w:val="0"/>
          <w:lang w:val="de-DE"/>
        </w:rPr>
        <w:t>jewels</w:t>
      </w:r>
      <w:r>
        <w:rPr>
          <w:rtl w:val="0"/>
        </w:rPr>
        <w:t xml:space="preserve">” </w:t>
      </w:r>
      <w:r>
        <w:rPr>
          <w:rtl w:val="0"/>
          <w:lang w:val="en-US"/>
        </w:rPr>
        <w:t>of the Gulf. In 2002 an invasive coral species called orange cup coral (also a native to the Indo-Pacific) was documented at East Flower Garden Bank and in 2006 a pair of Pacific nudibranchs (a slug-like invertebrate) was photographed mating at Stetson Bank. These species were likely transported to the GOM by either biofouling a ship</w:t>
      </w:r>
      <w:r>
        <w:rPr>
          <w:rtl w:val="1"/>
        </w:rPr>
        <w:t>’</w:t>
      </w:r>
      <w:r>
        <w:rPr>
          <w:rtl w:val="0"/>
          <w:lang w:val="en-US"/>
        </w:rPr>
        <w:t xml:space="preserve">s hull, having its larvae discharged in ballast water, or transported on a relocated marine structure. Of extra concern is that orange cup coral has started to colonize other banks and is now common on oil and gas rigs in the GOM. </w:t>
      </w:r>
    </w:p>
    <w:p>
      <w:pPr>
        <w:pStyle w:val="Body"/>
        <w:spacing w:after="0" w:line="360" w:lineRule="auto"/>
      </w:pPr>
    </w:p>
    <w:p>
      <w:pPr>
        <w:pStyle w:val="Body"/>
        <w:spacing w:after="0" w:line="360" w:lineRule="auto"/>
      </w:pPr>
      <w:r>
        <w:rPr>
          <w:rtl w:val="0"/>
          <w:lang w:val="en-US"/>
        </w:rPr>
        <w:t>Hickerson explains that other potential threats to these MCEs abound and they include the same threats to coral reefs throughout the world: climate change (coral bleaching, ocean acidification), land-based pollution (eutrophication, toxins), fishing impacts (benthic trawls, debris, spawning aggregations, rare species capture), hurricane impacts (Hurricane</w:t>
      </w:r>
      <w:r>
        <w:rPr>
          <w:rtl w:val="1"/>
        </w:rPr>
        <w:t>’</w:t>
      </w:r>
      <w:r>
        <w:rPr>
          <w:rtl w:val="0"/>
          <w:lang w:val="en-US"/>
        </w:rPr>
        <w:t xml:space="preserve">s Katrina, Rita, and Ike impacted the FGBNMS down to depths of 200 feet), </w:t>
      </w:r>
      <w:r>
        <w:rPr>
          <w:rtl w:val="1"/>
          <w:lang w:val="ar-SA" w:bidi="ar-SA"/>
        </w:rPr>
        <w:t>“</w:t>
      </w:r>
      <w:r>
        <w:rPr>
          <w:rtl w:val="0"/>
          <w:lang w:val="en-US"/>
        </w:rPr>
        <w:t>treasure</w:t>
      </w:r>
      <w:r>
        <w:rPr>
          <w:rtl w:val="0"/>
        </w:rPr>
        <w:t xml:space="preserve">” </w:t>
      </w:r>
      <w:r>
        <w:rPr>
          <w:rtl w:val="0"/>
          <w:lang w:val="en-US"/>
        </w:rPr>
        <w:t>salvage operations, plus oil and gas extraction operations. Scientists suggest that anthropogenic factors alone might kill thirty percent of existing coral reefs within the next thirty years. This alone is alarming, but considering that coral reefs cover less than one percent of the ocean floor, yet support about 25 percent of all marine creatures, the magnitude of the possible devastation is disquieting.</w:t>
      </w:r>
    </w:p>
    <w:p>
      <w:pPr>
        <w:pStyle w:val="Body"/>
        <w:spacing w:after="0" w:line="360" w:lineRule="auto"/>
        <w:rPr>
          <w:outline w:val="0"/>
          <w:color w:val="ff0000"/>
          <w:u w:color="ff0000"/>
          <w14:textFill>
            <w14:solidFill>
              <w14:srgbClr w14:val="FF0000"/>
            </w14:solidFill>
          </w14:textFill>
        </w:rPr>
      </w:pPr>
    </w:p>
    <w:p>
      <w:pPr>
        <w:pStyle w:val="Body"/>
        <w:spacing w:after="0" w:line="360" w:lineRule="auto"/>
      </w:pPr>
      <w:r>
        <w:rPr>
          <w:u w:color="ff0000"/>
          <w:rtl w:val="0"/>
          <w:lang w:val="en-US"/>
        </w:rPr>
        <w:t>Typically people aren</w:t>
      </w:r>
      <w:r>
        <w:rPr>
          <w:u w:color="ff0000"/>
          <w:rtl w:val="1"/>
        </w:rPr>
        <w:t>’</w:t>
      </w:r>
      <w:r>
        <w:rPr>
          <w:u w:color="ff0000"/>
          <w:rtl w:val="0"/>
          <w:lang w:val="en-US"/>
        </w:rPr>
        <w:t>t as interested in saving geological features as they are biological specimens</w:t>
      </w:r>
      <w:r>
        <w:rPr>
          <w:u w:color="ff0000"/>
          <w:rtl w:val="0"/>
          <w:lang w:val="en-US"/>
        </w:rPr>
        <w:t>. I</w:t>
      </w:r>
      <w:r>
        <w:rPr>
          <w:u w:color="ff0000"/>
          <w:rtl w:val="0"/>
          <w:lang w:val="en-US"/>
        </w:rPr>
        <w:t>ronically, however, in the case of MCEs at the FGBNMS and proposed additions, it is precisely the geology that allows for the biology to be present.</w:t>
      </w:r>
      <w:r>
        <w:rPr>
          <w:u w:color="ff0000"/>
          <w:rtl w:val="0"/>
          <w:lang w:val="en-US"/>
        </w:rPr>
        <w:t xml:space="preserve"> </w:t>
      </w:r>
      <w:r>
        <w:rPr>
          <w:rtl w:val="0"/>
          <w:lang w:val="en-US"/>
        </w:rPr>
        <w:t xml:space="preserve">During the return voyage to the dock, I ponder the future of these marine </w:t>
      </w:r>
      <w:r>
        <w:rPr>
          <w:rtl w:val="1"/>
          <w:lang w:val="ar-SA" w:bidi="ar-SA"/>
        </w:rPr>
        <w:t>“</w:t>
      </w:r>
      <w:r>
        <w:rPr>
          <w:rtl w:val="0"/>
          <w:lang w:val="de-DE"/>
        </w:rPr>
        <w:t>jewels</w:t>
      </w:r>
      <w:r>
        <w:rPr>
          <w:rtl w:val="0"/>
        </w:rPr>
        <w:t>”</w:t>
      </w:r>
      <w:r>
        <w:rPr>
          <w:rtl w:val="0"/>
          <w:lang w:val="en-US"/>
        </w:rPr>
        <w:t xml:space="preserve">: are anthropogenic pressures going to overpower the biological adaptability and buffering ability of the natural system? Has society realized that we cannot operate on the false premise that </w:t>
      </w:r>
      <w:r>
        <w:rPr>
          <w:rtl w:val="1"/>
          <w:lang w:val="ar-SA" w:bidi="ar-SA"/>
        </w:rPr>
        <w:t>“</w:t>
      </w:r>
      <w:r>
        <w:rPr>
          <w:rtl w:val="0"/>
          <w:lang w:val="en-US"/>
        </w:rPr>
        <w:t>the solution to pollution is dilution</w:t>
      </w:r>
      <w:r>
        <w:rPr>
          <w:rtl w:val="0"/>
        </w:rPr>
        <w:t>”</w:t>
      </w:r>
      <w:r>
        <w:rPr>
          <w:rtl w:val="0"/>
          <w:lang w:val="en-US"/>
        </w:rPr>
        <w:t>? Will climate change exceed current biological tolerances and collapse the current equilibrium? Could protecting MCEs provide a hedge against local extinction of species? What will be the impacts of disasters such as the Deepwater Horizon explosion and resultant hydrocarbon discharge? What will be the legacy of the vast quantities of dispersants used? Regarding the environment: does apathy lead to catastrophe? Time, indeed, will tell.</w:t>
      </w:r>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outline w:val="0"/>
      <w:color w:val="0000ff"/>
      <w:u w:val="single" w:color="0000ff"/>
      <w14:textFill>
        <w14:solidFill>
          <w14:srgbClr w14:val="0000FF"/>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